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3" w:rsidRDefault="003C32B3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и социального развития РФ от 28 марта 2006 г. N 206</w:t>
        </w:r>
        <w:r>
          <w:rPr>
            <w:rStyle w:val="a4"/>
            <w:rFonts w:cs="Arial"/>
            <w:b w:val="0"/>
            <w:bCs w:val="0"/>
          </w:rPr>
          <w:br/>
          <w:t>"Об утверждении стандарта медицинской помощи больным с гастрошизом, экзомфалозом"</w:t>
        </w:r>
      </w:hyperlink>
    </w:p>
    <w:p w:rsidR="00CB2AED" w:rsidRDefault="00CB2AED"/>
    <w:p w:rsidR="00CB2AED" w:rsidRDefault="00CB2AED"/>
    <w:p w:rsidR="003C32B3" w:rsidRDefault="003C32B3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 года N 5487-1 (Ведомости Съезда народных депутатов Российской Федерации и Верховного Совета Российской Федерации, 1993 г., N 33, ст. 1318; Собрание законодательства Российской Федерации, 2003 г., N 2, ст. 167; 2004 г., N 35, ст. 3607) приказываю:</w:t>
      </w:r>
    </w:p>
    <w:p w:rsidR="003C32B3" w:rsidRDefault="003C32B3">
      <w:bookmarkStart w:id="0" w:name="sub_1"/>
      <w:r>
        <w:t xml:space="preserve">1. Утвердить стандарт медицинской помощи больным с гастрошизом, экзомфалозом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3C32B3" w:rsidRDefault="003C32B3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с гастрошизом, экзомфалозом при оказании дорогостоящей (высокотехнологичной) медицинской помощи.</w:t>
      </w:r>
    </w:p>
    <w:bookmarkEnd w:id="1"/>
    <w:p w:rsidR="003C32B3" w:rsidRDefault="003C32B3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C32B3" w:rsidRDefault="003C32B3">
            <w:pPr>
              <w:pStyle w:val="afff0"/>
            </w:pPr>
            <w:r>
              <w:t>Заместитель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C32B3" w:rsidRDefault="003C32B3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3C32B3" w:rsidRDefault="003C32B3"/>
    <w:p w:rsidR="003C32B3" w:rsidRDefault="003C32B3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и</w:t>
      </w:r>
      <w:r>
        <w:rPr>
          <w:rStyle w:val="a3"/>
          <w:bCs/>
        </w:rPr>
        <w:br/>
        <w:t>социального развития РФ</w:t>
      </w:r>
      <w:r>
        <w:rPr>
          <w:rStyle w:val="a3"/>
          <w:bCs/>
        </w:rPr>
        <w:br/>
        <w:t>от 28 марта 2006 г. N 206</w:t>
      </w:r>
    </w:p>
    <w:bookmarkEnd w:id="2"/>
    <w:p w:rsidR="003C32B3" w:rsidRDefault="003C32B3"/>
    <w:p w:rsidR="003C32B3" w:rsidRDefault="003C32B3">
      <w:pPr>
        <w:pStyle w:val="1"/>
      </w:pPr>
      <w:r>
        <w:t>Стандарт</w:t>
      </w:r>
      <w:r>
        <w:br/>
        <w:t>медицинской помощи больным с гастрошизом, экзомфалозом</w:t>
      </w:r>
    </w:p>
    <w:p w:rsidR="003C32B3" w:rsidRDefault="003C32B3"/>
    <w:p w:rsidR="003C32B3" w:rsidRDefault="003C32B3">
      <w:pPr>
        <w:pStyle w:val="1"/>
      </w:pPr>
      <w:bookmarkStart w:id="3" w:name="sub_1100"/>
      <w:r>
        <w:t>Модель пациента:</w:t>
      </w:r>
    </w:p>
    <w:bookmarkEnd w:id="3"/>
    <w:p w:rsidR="003C32B3" w:rsidRDefault="003C32B3"/>
    <w:p w:rsidR="003C32B3" w:rsidRDefault="003C32B3">
      <w:r>
        <w:t>Категория возрастная: дети</w:t>
      </w:r>
    </w:p>
    <w:p w:rsidR="003C32B3" w:rsidRDefault="003C32B3">
      <w:r>
        <w:t>Нозологическая форма: Гастрошиз, Экзомфазол (омфалоцеле)</w:t>
      </w:r>
    </w:p>
    <w:p w:rsidR="003C32B3" w:rsidRDefault="003C32B3">
      <w:r>
        <w:t xml:space="preserve">код МКБ: </w:t>
      </w:r>
      <w:hyperlink r:id="rId6" w:history="1">
        <w:r>
          <w:rPr>
            <w:rStyle w:val="a4"/>
            <w:rFonts w:cs="Arial"/>
          </w:rPr>
          <w:t>Q79.3</w:t>
        </w:r>
      </w:hyperlink>
      <w:r>
        <w:t xml:space="preserve">; </w:t>
      </w:r>
      <w:hyperlink r:id="rId7" w:history="1">
        <w:r>
          <w:rPr>
            <w:rStyle w:val="a4"/>
            <w:rFonts w:cs="Arial"/>
          </w:rPr>
          <w:t>Q79.2</w:t>
        </w:r>
      </w:hyperlink>
    </w:p>
    <w:p w:rsidR="003C32B3" w:rsidRDefault="003C32B3">
      <w:r>
        <w:t>Фаза: любая</w:t>
      </w:r>
    </w:p>
    <w:p w:rsidR="003C32B3" w:rsidRDefault="003C32B3">
      <w:r>
        <w:t>Стадия: любая</w:t>
      </w:r>
    </w:p>
    <w:p w:rsidR="003C32B3" w:rsidRDefault="003C32B3">
      <w:r>
        <w:t>Осложнения: вне зависимости от осложнений</w:t>
      </w:r>
    </w:p>
    <w:p w:rsidR="003C32B3" w:rsidRDefault="003C32B3">
      <w:r>
        <w:t>Условия оказания: стационарная помощь</w:t>
      </w:r>
    </w:p>
    <w:p w:rsidR="003C32B3" w:rsidRDefault="003C32B3"/>
    <w:p w:rsidR="003C32B3" w:rsidRDefault="003C32B3">
      <w:pPr>
        <w:pStyle w:val="1"/>
      </w:pPr>
      <w:bookmarkStart w:id="4" w:name="sub_1110"/>
      <w:r>
        <w:t>1.1 Диагностика</w:t>
      </w:r>
    </w:p>
    <w:bookmarkEnd w:id="4"/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2"/>
        <w:gridCol w:w="5372"/>
        <w:gridCol w:w="1426"/>
        <w:gridCol w:w="1445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массы тела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lastRenderedPageBreak/>
              <w:t>А02.03.005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роста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А02.03.002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А02.09.002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А02.12.001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пульса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А02.12.002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А02.09.001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А02.31.002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Термометрия общая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А11.12.009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А11.28.007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лейкоцитов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гемоглобина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оседания эритроцитов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эритроцитов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тромбоцитов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ретикулоцитов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осадка мочи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А09.28.003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белка в моче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концентрации водородных ионов мочи (рН мочи)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удельного веса (относительной плотности)мочи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глюкозы в моче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А04.23.001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А04.10.002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Эхокардиография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А04.14.001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А04.06.001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А04.28.001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А04.28.002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А05.10.001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А05.10.007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А06.09.008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lastRenderedPageBreak/>
              <w:t>А09.05.017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А09.05.212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</w:tbl>
    <w:p w:rsidR="003C32B3" w:rsidRDefault="003C32B3"/>
    <w:p w:rsidR="003C32B3" w:rsidRDefault="003C32B3">
      <w:pPr>
        <w:pStyle w:val="1"/>
      </w:pPr>
      <w:bookmarkStart w:id="5" w:name="sub_1120"/>
      <w:r>
        <w:t>1.2 Лечение из расчета 30 дней</w:t>
      </w:r>
    </w:p>
    <w:bookmarkEnd w:id="5"/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2"/>
        <w:gridCol w:w="5376"/>
        <w:gridCol w:w="1415"/>
        <w:gridCol w:w="1452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А01.31.009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А01.31.016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А02.12.001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пульса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А02.10.002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А16.01.014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Кожная пластика для закрытия раны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А16.31.025.001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Пластика передней брюшной стенки с использованием импланта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А16.31.025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Пластика передней брюшной стенки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В01.003.01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Осмотр (консультация) врача-анестезиолога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В01.003.04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В03.003.05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Суточное наблюдение реанимационного больного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А14.01.003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А02.31.001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Термометрия общая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А12.31.004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А12.05.032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А12.05.033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А12.05.026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рН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А04.23.001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А04.10.002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Эхокардиография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А12.12.001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А12.12.002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А04.14.001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lastRenderedPageBreak/>
              <w:t>А04.06.001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А04.28.001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А04.31.004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А04.09.002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А04.15.001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поджелудочной железы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А04.18.001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Ультразвуковое исследование толстого кишечника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А05.10.001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А05.10.007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А06.09.008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А06.31.006.001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А12.05.042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А09.05.050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А09.05.051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 05.004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лейкоцитов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гемоглобина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А12.05.001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оседания эритроцитов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А08.05 003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эритроцитов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тромбоцитов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А08.05.008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ретикулоцитов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А08.05.010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осадка мочи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белка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концентрации водородных ионов мочи (рН мочи)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А09.28.022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А09.28.023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глюкозы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А09.28.006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транскутанного билирубинового индекса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 xml:space="preserve">Исследование уровня свободного и </w:t>
            </w:r>
            <w:r>
              <w:lastRenderedPageBreak/>
              <w:t>связанного билирубина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lastRenderedPageBreak/>
              <w:t>А09.05.023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А09.05.212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А09.05.132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А09.05.034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А09.05.044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А09.05.055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А12.06.001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А26.06.045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А26.06.046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А26.06.022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А26.05.001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А26.08.005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А26.19.008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А26.31.004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А12.06.016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Серологические реакции на различные инфекции, вирусы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A11.05.001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A11.12.009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A11.12.013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A11.12.001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A11.12.002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A11.28.007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A11.12.003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А11.02.002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 xml:space="preserve">Внутримышечное введение лекарственных </w:t>
            </w:r>
            <w:r>
              <w:lastRenderedPageBreak/>
              <w:t>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lastRenderedPageBreak/>
              <w:t>А12.05.004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А18.05.012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Гемотрансфузия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А20.09.002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А11.09.007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А16.09.011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А16.09.011.001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А16.09.011.002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А25.31.020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А25.31.021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А25.31.022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массы тела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А02.03.002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А14.31.009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240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А14.01.001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А11.16.008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Промывание желудка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А14.16.002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А14.31.004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240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А14.19.002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А14.19.003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А14.28.002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А14.31.007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240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260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А14.31.005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А14.12.001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А21.31.002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А14.31.014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</w:tbl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685"/>
        <w:gridCol w:w="3426"/>
        <w:gridCol w:w="1130"/>
        <w:gridCol w:w="1156"/>
        <w:gridCol w:w="1155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3" w:rsidRDefault="003C32B3">
            <w:pPr>
              <w:pStyle w:val="aff7"/>
              <w:jc w:val="center"/>
            </w:pPr>
            <w:bookmarkStart w:id="6" w:name="sub_999"/>
            <w:r>
              <w:t>Фармакотерапевтическая группа</w:t>
            </w:r>
            <w:bookmarkEnd w:id="6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АТХ группа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Оксациллин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Ампициллин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Цефуроксим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Сульфацетамид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Цефатаксим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Цефтриаксон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Цефтазидим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Нетилмицин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230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Амикацин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Ванкомицин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Эритромицин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1650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Цефепим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Метронидазол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Противогрибковые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Флуконазол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Амфоторецин 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8400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Амфоторецин В липосомальный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84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200 доз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 доз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Ацикловир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135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2010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Иммуноглобулины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Иммуноглобулин человека нормальный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Иммуноглобулин человека нормальный [Ig G+Ig M+Ig A]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Гепарин натрий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Этамзилат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Гидроксиэтилкрахмал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135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Декстроза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 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450 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Препараты плазмы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Альбумин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Эпоэтин альфа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Эпоэтин бета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Фолиевая кислота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40 мкг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1200 мкг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для наркоза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Тиопентал натрий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 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Галотан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Оксибутират натрия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Динитроген оксид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180 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Пропофол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Миорелаксанты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Пипекурония бромид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0,75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Суксаметония хлорид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0,75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Атракурия бесилат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Местные анестетики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Прокаин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Лидокаин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Тримепиридин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Трамадол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Фентанил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 мкг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 мкг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Ибупрофен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Метамизол натрий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240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Индометацин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 мкг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2100 мкг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Диазепам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Стимуляторы ЦНС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Кофеин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Фенобарбитал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0,01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Фенитоин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0,01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0,03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Симуляция моторики ЖКТ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Неостигмина метилсульфат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0,4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Дистигмина бромид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0,4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Метоклопрамида гидрохлорид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Домперидон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Атропин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1,5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Дротаверин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Панкреатин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Блокатор гистаминовых Н-2 рецепторов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Фамотидин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2,0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14,0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Ингибитор протеаз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Апротинин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 ЕД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30000 ЕД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Уродезоксихолевая кислота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Сальбутамол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Аминофиллин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Амброксол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Ипатропия бромид моногидрат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112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1125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Фенотерол гидробромид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225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2250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 xml:space="preserve">Прочие средства для лечения заболеваний органов дыхания, не </w:t>
            </w:r>
            <w:r>
              <w:lastRenderedPageBreak/>
              <w:t>обозначенные в других рубриках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Ацетилцистеин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Сурфактант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225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Карбоцистеин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5,0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50,0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Порактант альфа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Дифенгидрамин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18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126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Эпинефрин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 мкг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 мкг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Допамин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Добутамин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Верапамил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0,6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1,8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Пропранолол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Каптоприл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13,5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135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Сердечные гликозиды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Дигоксин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Диуретики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Фуросемид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60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Ацетазоламид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Спиронолактон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Натрия бикарбонат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4500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Калия хлорид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Кальция глюконат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Натрия хлорид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Магния сульфат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100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Калия и магния аспарагинат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270 мг + 240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4050 мг + 3600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Витамины и минералы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Витамины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Эргокальциферол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 ME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5000 МЕ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Левокарнитин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 мл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Преднизолон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Гидрокортизон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750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Дексаметазон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30 мг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Антигипоксанты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Кислород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50400 л</w:t>
            </w:r>
          </w:p>
        </w:tc>
      </w:tr>
    </w:tbl>
    <w:p w:rsidR="003C32B3" w:rsidRDefault="003C32B3"/>
    <w:p w:rsidR="003C32B3" w:rsidRDefault="003C32B3">
      <w:pPr>
        <w:pStyle w:val="afff0"/>
      </w:pPr>
      <w:r>
        <w:t>______________________________</w:t>
      </w:r>
    </w:p>
    <w:p w:rsidR="003C32B3" w:rsidRDefault="003C32B3">
      <w:bookmarkStart w:id="7" w:name="sub_1111"/>
      <w:r>
        <w:lastRenderedPageBreak/>
        <w:t>* - анатомо-терапевтическо-химическая классификация</w:t>
      </w:r>
    </w:p>
    <w:p w:rsidR="003C32B3" w:rsidRDefault="003C32B3">
      <w:bookmarkStart w:id="8" w:name="sub_2222"/>
      <w:bookmarkEnd w:id="7"/>
      <w:r>
        <w:t>** - ориентировочная дневная доза</w:t>
      </w:r>
    </w:p>
    <w:p w:rsidR="003C32B3" w:rsidRDefault="003C32B3">
      <w:bookmarkStart w:id="9" w:name="sub_3333"/>
      <w:bookmarkEnd w:id="8"/>
      <w:r>
        <w:t>*** - эквивалентная курсовая доза</w:t>
      </w:r>
    </w:p>
    <w:bookmarkEnd w:id="9"/>
    <w:p w:rsidR="003C32B3" w:rsidRDefault="003C32B3"/>
    <w:p w:rsidR="003C32B3" w:rsidRDefault="003C32B3">
      <w:pPr>
        <w:pStyle w:val="1"/>
      </w:pPr>
      <w:bookmarkStart w:id="10" w:name="sub_1130"/>
      <w:r>
        <w:t>Питательные смеси</w:t>
      </w:r>
    </w:p>
    <w:bookmarkEnd w:id="10"/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0"/>
        <w:gridCol w:w="5076"/>
        <w:gridCol w:w="1725"/>
        <w:gridCol w:w="1715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6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15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Растворы аминокислот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Жировые эмульсии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500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Смеси для энтерального питания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4000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4000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Сухая молочная смесь для вскармливания детей с рождения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4000 мл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Сухая молочная смесь для вскармливания детей с рождения, обогащенная железом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9000 мл</w:t>
            </w:r>
          </w:p>
        </w:tc>
      </w:tr>
    </w:tbl>
    <w:p w:rsidR="003C32B3" w:rsidRDefault="003C32B3"/>
    <w:p w:rsidR="003C32B3" w:rsidRDefault="003C32B3">
      <w:pPr>
        <w:pStyle w:val="1"/>
      </w:pPr>
      <w:bookmarkStart w:id="11" w:name="sub_1140"/>
      <w:r>
        <w:t>Консервированная кровь человека и ее компоненты</w:t>
      </w:r>
    </w:p>
    <w:bookmarkEnd w:id="11"/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5"/>
        <w:gridCol w:w="1730"/>
        <w:gridCol w:w="1705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6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Плазма свежезамороженная из дозы крови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2 дозы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 доза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Аутоэритроцитная масса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 доза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 доза</w:t>
            </w:r>
          </w:p>
        </w:tc>
      </w:tr>
    </w:tbl>
    <w:p w:rsidR="003C32B3" w:rsidRDefault="003C32B3"/>
    <w:p w:rsidR="003C32B3" w:rsidRDefault="003C32B3">
      <w:pPr>
        <w:pStyle w:val="1"/>
      </w:pPr>
      <w:bookmarkStart w:id="12" w:name="sub_1150"/>
      <w:r>
        <w:t>Имплантаты</w:t>
      </w:r>
    </w:p>
    <w:bookmarkEnd w:id="12"/>
    <w:p w:rsidR="003C32B3" w:rsidRDefault="003C32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4"/>
        <w:gridCol w:w="1736"/>
        <w:gridCol w:w="1711"/>
      </w:tblGrid>
      <w:tr w:rsidR="003C32B3">
        <w:tblPrEx>
          <w:tblCellMar>
            <w:top w:w="0" w:type="dxa"/>
            <w:bottom w:w="0" w:type="dxa"/>
          </w:tblCellMar>
        </w:tblPrEx>
        <w:tc>
          <w:tcPr>
            <w:tcW w:w="6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3C32B3">
        <w:tblPrEx>
          <w:tblCellMar>
            <w:top w:w="0" w:type="dxa"/>
            <w:bottom w:w="0" w:type="dxa"/>
          </w:tblCellMar>
        </w:tblPrEx>
        <w:tc>
          <w:tcPr>
            <w:tcW w:w="6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</w:pPr>
            <w:r>
              <w:t>Синтетическая пластина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B3" w:rsidRDefault="003C32B3">
            <w:pPr>
              <w:pStyle w:val="aff7"/>
              <w:jc w:val="center"/>
            </w:pPr>
            <w:r>
              <w:t>1</w:t>
            </w:r>
          </w:p>
        </w:tc>
      </w:tr>
    </w:tbl>
    <w:p w:rsidR="003C32B3" w:rsidRDefault="003C32B3"/>
    <w:sectPr w:rsidR="003C32B3" w:rsidSect="00CB2AED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2AED"/>
    <w:rsid w:val="003A59C7"/>
    <w:rsid w:val="003C32B3"/>
    <w:rsid w:val="00567568"/>
    <w:rsid w:val="00C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000000.8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8032" TargetMode="External"/><Relationship Id="rId5" Type="http://schemas.openxmlformats.org/officeDocument/2006/relationships/hyperlink" Target="garantF1://10004616.40" TargetMode="External"/><Relationship Id="rId4" Type="http://schemas.openxmlformats.org/officeDocument/2006/relationships/hyperlink" Target="garantF1://40830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2833</Words>
  <Characters>16150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2016-04-22T13:41:00Z</cp:lastPrinted>
  <dcterms:created xsi:type="dcterms:W3CDTF">2016-07-04T09:34:00Z</dcterms:created>
  <dcterms:modified xsi:type="dcterms:W3CDTF">2016-07-04T09:34:00Z</dcterms:modified>
</cp:coreProperties>
</file>